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8906" w14:textId="65D38682" w:rsidR="0074494B" w:rsidRDefault="00A85498" w:rsidP="0074494B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>
        <w:rPr>
          <w:spacing w:val="-10"/>
          <w:kern w:val="28"/>
          <w:sz w:val="40"/>
        </w:rPr>
        <w:t xml:space="preserve">Kleemann │ Первое практическое применение MOBISCREEN MSS 802i EVO в Германии </w:t>
      </w:r>
    </w:p>
    <w:p w14:paraId="618A26EB" w14:textId="785FA088" w:rsidR="003F3D95" w:rsidRDefault="00A85498" w:rsidP="00FF05BC">
      <w:pPr>
        <w:pStyle w:val="Absatzberschrift"/>
        <w:jc w:val="both"/>
      </w:pPr>
      <w:r>
        <w:t>С 2021 года новый виброгрохот для крупнокускового материала Kleemann MSS 802i EVO используется в Ноймюнстере для переработки широкого спектра материало. Благодаря универсальности применения грохот используется как при просеивании песка и мелкозернистого материала на гравийном карьере, так и в процессе переработки вторсырья — строительный лом и балластный щебень. Установка используется даже для рассева верхних слоёв почвы, которые зачастую являются очень вязкими.</w:t>
      </w:r>
    </w:p>
    <w:p w14:paraId="0FB2FCF6" w14:textId="77777777" w:rsidR="003F3D95" w:rsidRDefault="003F3D95" w:rsidP="00FF05BC">
      <w:pPr>
        <w:pStyle w:val="Absatzberschrift"/>
        <w:jc w:val="both"/>
      </w:pPr>
    </w:p>
    <w:p w14:paraId="6B7774F1" w14:textId="3E833E8C" w:rsidR="003F3D95" w:rsidRPr="00793E43" w:rsidRDefault="0092796B" w:rsidP="003F3D95">
      <w:pPr>
        <w:pStyle w:val="Absatzberschrift"/>
      </w:pPr>
      <w:r>
        <w:t xml:space="preserve">Специалист широкого профиля </w:t>
      </w:r>
    </w:p>
    <w:p w14:paraId="541C73EB" w14:textId="5BBBFDDF" w:rsidR="00A85498" w:rsidRPr="00CC58D8" w:rsidRDefault="003F3D95" w:rsidP="00FF05BC">
      <w:pPr>
        <w:pStyle w:val="Absatzberschrift"/>
        <w:jc w:val="both"/>
        <w:rPr>
          <w:b w:val="0"/>
          <w:bCs/>
        </w:rPr>
      </w:pPr>
      <w:r>
        <w:rPr>
          <w:b w:val="0"/>
        </w:rPr>
        <w:t>MOBISCREEN MSS</w:t>
      </w:r>
      <w:r>
        <w:t> </w:t>
      </w:r>
      <w:r>
        <w:rPr>
          <w:b w:val="0"/>
        </w:rPr>
        <w:t xml:space="preserve"> 802i EVO подходит для переработки любой горной породы — от очень мелкой до очень крупной с различной долей посторонних включений. </w:t>
      </w:r>
    </w:p>
    <w:p w14:paraId="057E9D3D" w14:textId="758477F5" w:rsidR="0074494B" w:rsidRDefault="0074494B" w:rsidP="00C72BD1">
      <w:pPr>
        <w:pStyle w:val="Standardabsatz"/>
        <w:rPr>
          <w:b/>
        </w:rPr>
      </w:pPr>
      <w:r>
        <w:t xml:space="preserve">Пример из практики (гравийный карьер): «Здесь у нас образуется много песка с относительно небольшой долей камней. Это означает, что боковому конвейеру для мелкой фракции приходится работать, что называется, на износ. Другие сортировочные установки достигают в такой ситуации пределов своих эксплуатационных возможностей. Для новой установки это не проблема!», — с радостью сообщает Андре Кребс, владелец Ernst Krebs GmbH &amp; Co. KG, о MSS 802i EVO. Ещё одним преимуществом является то, что угол наклона короба этого грохота может быть более, чем на 20 % больше, чем у установок конкурентов. Такое положение обеспечивает эффективное отсеивание мелкозернистого материала, такого, как песок, наряду со значительным повышением производительности. </w:t>
      </w:r>
    </w:p>
    <w:p w14:paraId="1A96060F" w14:textId="28277250" w:rsidR="00AF2A24" w:rsidRPr="00793E43" w:rsidRDefault="00E02CC0" w:rsidP="00AF2A24">
      <w:pPr>
        <w:pStyle w:val="Absatzberschrift"/>
      </w:pPr>
      <w:r>
        <w:t xml:space="preserve">Универсальность во всём: начиная с загрузки и заканчивая заменой деки грохота </w:t>
      </w:r>
    </w:p>
    <w:p w14:paraId="02F45DE0" w14:textId="77777777" w:rsidR="0074494B" w:rsidRDefault="0074494B" w:rsidP="00AF2A24">
      <w:pPr>
        <w:pStyle w:val="Standardabsatz"/>
      </w:pPr>
      <w:r>
        <w:t xml:space="preserve">Большой загрузочный бункер также расширяет возможности использования. Его задняя стенка и боковые панели, для облегчения загрузки, могут складываться, обеспечивая возможность загрузки на разной высоте, с обеих сторон и сзади. Замена просеивающих панелей сравнительно проста даже на нижней деке, потому что короб грохота можно установить горизонтально. Параметры грохочения настраиваются с высокой точностью, а переход, например, с производства трёх на две конечные фракции, не составляет никакого труда. </w:t>
      </w:r>
    </w:p>
    <w:p w14:paraId="438D9917" w14:textId="44C67DAB" w:rsidR="0074494B" w:rsidRDefault="0074494B" w:rsidP="00AF2A24">
      <w:pPr>
        <w:pStyle w:val="Absatzberschrift"/>
        <w:rPr>
          <w:b w:val="0"/>
        </w:rPr>
      </w:pPr>
      <w:r>
        <w:rPr>
          <w:b w:val="0"/>
        </w:rPr>
        <w:t xml:space="preserve">Установку также можно быстро перевезти с одного места эксплуатации на другое: разгрузочные конвейеры при этом складываются без демонтажа каких-либо узлов. Кроме того, благодаря плавному управлению передвижениям обеспечивается высокоточное позиционирование установки. </w:t>
      </w:r>
    </w:p>
    <w:p w14:paraId="148A0270" w14:textId="77777777" w:rsidR="0074494B" w:rsidRDefault="0074494B" w:rsidP="00AF2A24">
      <w:pPr>
        <w:pStyle w:val="Absatzberschrift"/>
        <w:rPr>
          <w:b w:val="0"/>
        </w:rPr>
      </w:pPr>
    </w:p>
    <w:p w14:paraId="0B9CDFEF" w14:textId="5FC73767" w:rsidR="00AF2A24" w:rsidRPr="00F917AA" w:rsidRDefault="00E02CC0" w:rsidP="00AF2A24">
      <w:pPr>
        <w:pStyle w:val="Absatzberschrift"/>
      </w:pPr>
      <w:r>
        <w:t>Безопасность персонала</w:t>
      </w:r>
    </w:p>
    <w:p w14:paraId="1C477E89" w14:textId="320619D1" w:rsidR="00AF2A24" w:rsidRDefault="00E02CC0" w:rsidP="00AF2A24">
      <w:pPr>
        <w:pStyle w:val="Standardabsatz"/>
      </w:pPr>
      <w:r>
        <w:t xml:space="preserve">Дисплей интуитивно понятен в управлении и обеспечивает высокий уровень безопасности операторов. Так, например, оператор может управлять всеми основными функциями MSS 802i EVO Kleemann с безопасного расстояния. Кроме того, дисплей можно переставлять в разные места на установке, благодаря чему </w:t>
      </w:r>
      <w:r>
        <w:lastRenderedPageBreak/>
        <w:t>оператор всегда может находиться вблизи работающего компонента. Таким образом, «слепое» управление рычагами, расположенными со смещением относительно складываемого/раскладываемого элемента, ушло в прошлое. Это также упрощает выполнение работ при наладке и обслуживании.</w:t>
      </w:r>
    </w:p>
    <w:p w14:paraId="14D7AE95" w14:textId="24EAD6AB" w:rsidR="007433BC" w:rsidRPr="00CC58D8" w:rsidRDefault="002A6C77" w:rsidP="00CC58D8">
      <w:pPr>
        <w:pStyle w:val="Standardabsatz"/>
        <w:spacing w:after="0"/>
        <w:rPr>
          <w:b/>
          <w:bCs/>
        </w:rPr>
      </w:pPr>
      <w:r>
        <w:rPr>
          <w:b/>
        </w:rPr>
        <w:t xml:space="preserve">Пользователи выигрывают от практичных решений </w:t>
      </w:r>
    </w:p>
    <w:p w14:paraId="0C596C6B" w14:textId="02EB3833" w:rsidR="0064789B" w:rsidRDefault="0064789B" w:rsidP="00CC58D8">
      <w:pPr>
        <w:pStyle w:val="Standardabsatz"/>
        <w:spacing w:after="0"/>
      </w:pPr>
      <w:r>
        <w:t xml:space="preserve">«Сразу видно, что разработчики внимательно изучили, что на практике делает работу более эффективной. Теперь всё выполняется быстрее, время наладки сокращается, а производительность повышается. И это полностью окупается», — добавляет Андре Кребс. </w:t>
      </w:r>
    </w:p>
    <w:p w14:paraId="0FE31F6F" w14:textId="77777777" w:rsidR="008D7249" w:rsidRDefault="008D7249" w:rsidP="00BC487A">
      <w:pPr>
        <w:rPr>
          <w:b/>
          <w:sz w:val="22"/>
        </w:rPr>
      </w:pPr>
    </w:p>
    <w:p w14:paraId="4A4FED19" w14:textId="2EA520AB" w:rsidR="00E02CC0" w:rsidRDefault="00272C09" w:rsidP="00BC487A">
      <w:pPr>
        <w:rPr>
          <w:b/>
          <w:bCs/>
          <w:sz w:val="22"/>
          <w:szCs w:val="22"/>
        </w:rPr>
      </w:pPr>
      <w:r>
        <w:rPr>
          <w:b/>
          <w:sz w:val="22"/>
        </w:rPr>
        <w:t>Данные и факты о применении на месте:</w:t>
      </w:r>
    </w:p>
    <w:p w14:paraId="6F1C6323" w14:textId="77777777" w:rsidR="002A6C77" w:rsidRDefault="002A6C77" w:rsidP="00BC487A">
      <w:pPr>
        <w:rPr>
          <w:b/>
          <w:bCs/>
          <w:sz w:val="22"/>
          <w:szCs w:val="22"/>
        </w:rPr>
      </w:pPr>
    </w:p>
    <w:p w14:paraId="34033CB0" w14:textId="77777777" w:rsidR="002A6C77" w:rsidRPr="00CC58D8" w:rsidRDefault="00E02CC0" w:rsidP="00BC487A">
      <w:pPr>
        <w:rPr>
          <w:b/>
          <w:sz w:val="22"/>
          <w:szCs w:val="22"/>
        </w:rPr>
      </w:pPr>
      <w:r>
        <w:rPr>
          <w:b/>
          <w:sz w:val="22"/>
        </w:rPr>
        <w:t>Данные загрузки</w:t>
      </w:r>
    </w:p>
    <w:p w14:paraId="00B4FD0C" w14:textId="1B01E051" w:rsidR="00E02CC0" w:rsidRDefault="002A6C77" w:rsidP="00BC487A">
      <w:pPr>
        <w:rPr>
          <w:bCs/>
          <w:sz w:val="22"/>
          <w:szCs w:val="22"/>
        </w:rPr>
      </w:pPr>
      <w:r>
        <w:rPr>
          <w:sz w:val="22"/>
        </w:rPr>
        <w:t>Материал: песок, гравий, строительный лом, балластный щебень</w:t>
      </w:r>
    </w:p>
    <w:p w14:paraId="4F3097DD" w14:textId="32074810" w:rsidR="00E02CC0" w:rsidRDefault="002A6C77" w:rsidP="00BC487A">
      <w:pPr>
        <w:rPr>
          <w:bCs/>
          <w:sz w:val="22"/>
          <w:szCs w:val="22"/>
        </w:rPr>
      </w:pPr>
      <w:r>
        <w:rPr>
          <w:sz w:val="22"/>
        </w:rPr>
        <w:t>Размер: 0—500 мм</w:t>
      </w:r>
    </w:p>
    <w:p w14:paraId="51208E4B" w14:textId="77777777" w:rsidR="002A6C77" w:rsidRDefault="002A6C77" w:rsidP="00BC487A">
      <w:pPr>
        <w:rPr>
          <w:bCs/>
          <w:sz w:val="22"/>
          <w:szCs w:val="22"/>
        </w:rPr>
      </w:pPr>
    </w:p>
    <w:p w14:paraId="7BAA2590" w14:textId="5C644FF9" w:rsidR="00E02CC0" w:rsidRPr="00C72B1C" w:rsidRDefault="00E02CC0" w:rsidP="00BC487A">
      <w:pPr>
        <w:rPr>
          <w:bCs/>
          <w:sz w:val="22"/>
          <w:szCs w:val="22"/>
        </w:rPr>
      </w:pPr>
      <w:r>
        <w:rPr>
          <w:b/>
          <w:sz w:val="22"/>
        </w:rPr>
        <w:t>Конечные продукты</w:t>
      </w:r>
    </w:p>
    <w:p w14:paraId="3319578B" w14:textId="73334BE3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Песок: 0—2 мм, 2—32 мм, 0—5 мм, 5—32 мм</w:t>
      </w:r>
    </w:p>
    <w:p w14:paraId="11F33176" w14:textId="7FC213D5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Балластный щебень: 0—10 мм, 10—45 мм</w:t>
      </w:r>
    </w:p>
    <w:p w14:paraId="537FD115" w14:textId="435B9BD2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Строительный лом: 0—32 мм, 0—45 мм</w:t>
      </w:r>
    </w:p>
    <w:p w14:paraId="2C75B01E" w14:textId="77777777" w:rsidR="00E02CC0" w:rsidRPr="00E02CC0" w:rsidRDefault="00E02CC0" w:rsidP="00BC487A">
      <w:pPr>
        <w:rPr>
          <w:bCs/>
          <w:sz w:val="22"/>
          <w:szCs w:val="22"/>
        </w:rPr>
      </w:pPr>
    </w:p>
    <w:p w14:paraId="054EADFB" w14:textId="4163401E" w:rsidR="00E02CC0" w:rsidRDefault="00E02CC0" w:rsidP="00BC487A">
      <w:pPr>
        <w:rPr>
          <w:b/>
          <w:bCs/>
          <w:sz w:val="22"/>
          <w:szCs w:val="22"/>
        </w:rPr>
      </w:pPr>
    </w:p>
    <w:p w14:paraId="179F8A47" w14:textId="77777777" w:rsidR="00C72B1C" w:rsidRDefault="00C72B1C" w:rsidP="00BC487A">
      <w:pPr>
        <w:rPr>
          <w:b/>
          <w:bCs/>
          <w:sz w:val="22"/>
          <w:szCs w:val="22"/>
        </w:rPr>
      </w:pPr>
    </w:p>
    <w:p w14:paraId="64ABBB85" w14:textId="6B49B26B" w:rsidR="007C2FEE" w:rsidRPr="00AF2A24" w:rsidRDefault="007C2FEE" w:rsidP="00BC487A">
      <w:pPr>
        <w:rPr>
          <w:b/>
          <w:bCs/>
          <w:sz w:val="22"/>
          <w:szCs w:val="22"/>
        </w:rPr>
      </w:pPr>
      <w:r>
        <w:rPr>
          <w:b/>
          <w:sz w:val="22"/>
        </w:rPr>
        <w:t>Фотографии:</w:t>
      </w:r>
    </w:p>
    <w:p w14:paraId="06345839" w14:textId="58D89C7D" w:rsidR="00BC487A" w:rsidRPr="00AF2A24" w:rsidRDefault="003B16D2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sz w:val="22"/>
        </w:rPr>
        <w:drawing>
          <wp:inline distT="0" distB="0" distL="0" distR="0" wp14:anchorId="08F83A36" wp14:editId="44E1EE3F">
            <wp:extent cx="2714625" cy="203718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478" cy="204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B72B3" w14:textId="29F66315" w:rsidR="00C72B1C" w:rsidRPr="00D37E54" w:rsidRDefault="00C72B1C" w:rsidP="00C72B1C">
      <w:pPr>
        <w:pStyle w:val="BUbold"/>
      </w:pPr>
      <w:r>
        <w:t>KL_MSS 802i EVO_Krebs</w:t>
      </w:r>
    </w:p>
    <w:p w14:paraId="0AA6E1D3" w14:textId="1C1B81AE" w:rsidR="00F724D5" w:rsidRDefault="00CC2302" w:rsidP="00CC2302">
      <w:pPr>
        <w:pStyle w:val="Fotos"/>
        <w:spacing w:after="0"/>
        <w:rPr>
          <w:b w:val="0"/>
          <w:sz w:val="20"/>
        </w:rPr>
      </w:pPr>
      <w:r>
        <w:rPr>
          <w:b w:val="0"/>
          <w:sz w:val="20"/>
        </w:rPr>
        <w:t>Благодаря продуманной конструкции мобильного виброгрохота для крупнокускового материала MOBISCREEN MSS</w:t>
      </w:r>
      <w:r>
        <w:t> </w:t>
      </w:r>
      <w:r>
        <w:rPr>
          <w:b w:val="0"/>
          <w:sz w:val="20"/>
        </w:rPr>
        <w:t xml:space="preserve"> 802i EVO обеспечивается оптимальный поток материала при обработке природного камня и переработке вторичного сырья.</w:t>
      </w:r>
    </w:p>
    <w:p w14:paraId="10AF8B22" w14:textId="2B34E0C1" w:rsidR="000D357E" w:rsidRDefault="000D357E" w:rsidP="00FF5F5E">
      <w:pPr>
        <w:pStyle w:val="BUnormal"/>
      </w:pPr>
    </w:p>
    <w:p w14:paraId="6D829B46" w14:textId="2AE149AC" w:rsidR="00F724D5" w:rsidRPr="00432AFE" w:rsidRDefault="00FF05BC" w:rsidP="00F724D5">
      <w:pPr>
        <w:pStyle w:val="BUbold"/>
      </w:pPr>
      <w:r>
        <w:rPr>
          <w:noProof/>
        </w:rPr>
        <w:lastRenderedPageBreak/>
        <w:drawing>
          <wp:inline distT="0" distB="0" distL="0" distR="0" wp14:anchorId="1DA786E2" wp14:editId="6AB88C0E">
            <wp:extent cx="2686050" cy="2015736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19" cy="202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40948" w14:textId="1E407DB9" w:rsidR="00C72B1C" w:rsidRPr="00C72B1C" w:rsidRDefault="00C72B1C" w:rsidP="00C72B1C">
      <w:pPr>
        <w:pStyle w:val="BUbold"/>
      </w:pPr>
      <w:r>
        <w:t>KL_MSS 802i EVO_Krebs_1</w:t>
      </w:r>
    </w:p>
    <w:p w14:paraId="43BC7053" w14:textId="72AAE454" w:rsidR="00980313" w:rsidRDefault="00FF05BC" w:rsidP="00F724D5">
      <w:pPr>
        <w:widowControl w:val="0"/>
        <w:rPr>
          <w:sz w:val="20"/>
          <w:szCs w:val="20"/>
        </w:rPr>
      </w:pPr>
      <w:r>
        <w:t xml:space="preserve">Виброгрохот </w:t>
      </w:r>
      <w:r>
        <w:rPr>
          <w:sz w:val="20"/>
        </w:rPr>
        <w:t>MSS</w:t>
      </w:r>
      <w:r>
        <w:t> </w:t>
      </w:r>
      <w:r>
        <w:rPr>
          <w:sz w:val="20"/>
        </w:rPr>
        <w:t xml:space="preserve"> 802i EVO разработан для использования на различных площадках для разных задач.</w:t>
      </w:r>
    </w:p>
    <w:p w14:paraId="093C5BBF" w14:textId="77777777" w:rsidR="00874C07" w:rsidRPr="00874C07" w:rsidRDefault="00874C07" w:rsidP="00F724D5">
      <w:pPr>
        <w:widowControl w:val="0"/>
        <w:rPr>
          <w:sz w:val="20"/>
          <w:szCs w:val="20"/>
        </w:rPr>
      </w:pPr>
    </w:p>
    <w:p w14:paraId="67E83AFA" w14:textId="583A1D15" w:rsidR="00980313" w:rsidRDefault="00714D6B" w:rsidP="00A96B2E">
      <w:pPr>
        <w:pStyle w:val="Note"/>
        <w:rPr>
          <w:lang w:eastAsia="de-DE"/>
        </w:rPr>
      </w:pPr>
      <w:r>
        <w:t>Указание: эти фотографии предназначены только для предварительного просмотра. Для включения в печатные издания используйте фотографии в разрешении 300 dpi, прилагаемые к документу.</w:t>
      </w:r>
    </w:p>
    <w:p w14:paraId="717825D0" w14:textId="0FB59334" w:rsidR="00B409DF" w:rsidRDefault="00B409DF" w:rsidP="00B409DF">
      <w:pPr>
        <w:pStyle w:val="Absatzberschrift"/>
        <w:rPr>
          <w:iCs/>
        </w:rPr>
      </w:pPr>
      <w:r>
        <w:t>За подробной информацией обращайтесь: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Pr="00C72B1C" w:rsidRDefault="00B409DF" w:rsidP="00B409DF">
      <w:pPr>
        <w:pStyle w:val="Fuzeile1"/>
        <w:rPr>
          <w:rFonts w:ascii="Times New Roman" w:hAnsi="Times New Roman" w:cs="Times New Roman"/>
        </w:rPr>
      </w:pPr>
      <w:r>
        <w:t xml:space="preserve">Тел.: +49 (0) 2645 131 – 1966 </w:t>
      </w:r>
    </w:p>
    <w:p w14:paraId="72EBA31D" w14:textId="77777777" w:rsidR="00B409DF" w:rsidRDefault="00B409DF" w:rsidP="00B409DF">
      <w:pPr>
        <w:pStyle w:val="Fuzeile1"/>
      </w:pPr>
      <w:r>
        <w:t>Факс: +49 (0) 2645 131 – 499</w:t>
      </w:r>
    </w:p>
    <w:p w14:paraId="54DD8925" w14:textId="4CADBFA8" w:rsidR="00B409DF" w:rsidRDefault="00B409DF" w:rsidP="00B409DF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43CF" w14:textId="77777777" w:rsidR="004E61FD" w:rsidRDefault="004E61FD" w:rsidP="00E55534">
      <w:r>
        <w:separator/>
      </w:r>
    </w:p>
  </w:endnote>
  <w:endnote w:type="continuationSeparator" w:id="0">
    <w:p w14:paraId="0BDA39F8" w14:textId="77777777" w:rsidR="004E61FD" w:rsidRDefault="004E6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9BA400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Windhagen/Германия · Тел.: +49 26 45 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21A6E5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0ADC" w14:textId="77777777" w:rsidR="004E61FD" w:rsidRDefault="004E61FD" w:rsidP="00E55534">
      <w:r>
        <w:separator/>
      </w:r>
    </w:p>
  </w:footnote>
  <w:footnote w:type="continuationSeparator" w:id="0">
    <w:p w14:paraId="1A809EC3" w14:textId="77777777" w:rsidR="004E61FD" w:rsidRDefault="004E6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7EEB" w14:textId="0E8A747D" w:rsidR="00AF2A24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3A803" wp14:editId="01CC5EE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9CB37" w14:textId="4905CD14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3A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Bejfi4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2B49CB37" w14:textId="4905CD14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E339FAF" w:rsidR="00533132" w:rsidRPr="00533132" w:rsidRDefault="00AF2A2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81EA92" wp14:editId="2B5BE26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7825D" w14:textId="6DE10F3C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1EA9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51C7825D" w14:textId="6DE10F3C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C72A1D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36"/>
                            </w:rPr>
                            <w:t xml:space="preserve">              </w:t>
                          </w:r>
                          <w:r>
                            <w:rPr>
                              <w:rFonts w:ascii="Avenir Next" w:hAnsi="Avenir Next"/>
                              <w:color w:val="40535C"/>
                              <w:sz w:val="36"/>
                            </w:rPr>
                            <w:t>ОТЧЁТ ОБ ЭКСПЛУАТАЦИИ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" fillcolor="white [3212]" stroked="f" strokeweight=".5pt">
              <v:textbox style="mso-fit-shape-to-text:t" inset="0,0,0,0">
                <w:txbxContent>
                  <w:p w14:paraId="3086A0E8" w14:textId="7C72A1D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sz w:val="36"/>
                      </w:rPr>
                      <w:t xml:space="preserve">              </w:t>
                    </w:r>
                    <w:r>
                      <w:rPr>
                        <w:rFonts w:ascii="Avenir Next" w:hAnsi="Avenir Next"/>
                        <w:color w:val="40535C"/>
                        <w:sz w:val="36"/>
                      </w:rPr>
                      <w:t>ОТЧЁТ ОБ ЭКСПЛУАТАЦИИ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6148399" w:rsidR="00533132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096F34" wp14:editId="52E3361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060E0" w14:textId="65C11F4E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6F3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D3/H3EqAgAAUA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09F060E0" w14:textId="65C11F4E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F59DA1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15BD"/>
    <w:rsid w:val="000F3749"/>
    <w:rsid w:val="00103205"/>
    <w:rsid w:val="0011795C"/>
    <w:rsid w:val="0012026F"/>
    <w:rsid w:val="00130601"/>
    <w:rsid w:val="00132055"/>
    <w:rsid w:val="00133423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601A"/>
    <w:rsid w:val="00200355"/>
    <w:rsid w:val="0021351D"/>
    <w:rsid w:val="00253A2E"/>
    <w:rsid w:val="002603EC"/>
    <w:rsid w:val="00272C09"/>
    <w:rsid w:val="00282AFC"/>
    <w:rsid w:val="00286C15"/>
    <w:rsid w:val="0029634D"/>
    <w:rsid w:val="002A6C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16D2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3D95"/>
    <w:rsid w:val="003F4E4E"/>
    <w:rsid w:val="003F57AB"/>
    <w:rsid w:val="00400FD9"/>
    <w:rsid w:val="004016F7"/>
    <w:rsid w:val="00403373"/>
    <w:rsid w:val="004037EC"/>
    <w:rsid w:val="00406C81"/>
    <w:rsid w:val="00407349"/>
    <w:rsid w:val="00411941"/>
    <w:rsid w:val="00412545"/>
    <w:rsid w:val="00412BDA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33127"/>
    <w:rsid w:val="00642EB6"/>
    <w:rsid w:val="006433E2"/>
    <w:rsid w:val="0064789B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05ACE"/>
    <w:rsid w:val="007100BC"/>
    <w:rsid w:val="00714D6B"/>
    <w:rsid w:val="00722A17"/>
    <w:rsid w:val="00723F4F"/>
    <w:rsid w:val="007433BC"/>
    <w:rsid w:val="0074494B"/>
    <w:rsid w:val="00755AE0"/>
    <w:rsid w:val="0075761B"/>
    <w:rsid w:val="00757B83"/>
    <w:rsid w:val="00774358"/>
    <w:rsid w:val="0077799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4C07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249"/>
    <w:rsid w:val="008D770E"/>
    <w:rsid w:val="0090337E"/>
    <w:rsid w:val="009049D8"/>
    <w:rsid w:val="00910609"/>
    <w:rsid w:val="009125E2"/>
    <w:rsid w:val="00915841"/>
    <w:rsid w:val="00922098"/>
    <w:rsid w:val="0092796B"/>
    <w:rsid w:val="009328FA"/>
    <w:rsid w:val="009343CD"/>
    <w:rsid w:val="00936A78"/>
    <w:rsid w:val="009375E1"/>
    <w:rsid w:val="00952853"/>
    <w:rsid w:val="009646E4"/>
    <w:rsid w:val="00977EC3"/>
    <w:rsid w:val="00980313"/>
    <w:rsid w:val="0098483F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31472"/>
    <w:rsid w:val="00A46F1E"/>
    <w:rsid w:val="00A82395"/>
    <w:rsid w:val="00A85498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A2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2E3A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2B1C"/>
    <w:rsid w:val="00C72BD1"/>
    <w:rsid w:val="00C73005"/>
    <w:rsid w:val="00C84FDC"/>
    <w:rsid w:val="00C85E18"/>
    <w:rsid w:val="00C96E9F"/>
    <w:rsid w:val="00CA35E3"/>
    <w:rsid w:val="00CA4A09"/>
    <w:rsid w:val="00CA4F06"/>
    <w:rsid w:val="00CB68BF"/>
    <w:rsid w:val="00CC2302"/>
    <w:rsid w:val="00CC58D8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37E5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2CC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E4CB3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24D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05BC"/>
    <w:rsid w:val="00FF487E"/>
    <w:rsid w:val="00FF52AE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ru-RU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ru-RU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50AB286-2E98-4509-AC41-5C934F808DDB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586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4274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Hizman, Claudia</cp:lastModifiedBy>
  <cp:revision>4</cp:revision>
  <cp:lastPrinted>2021-10-20T14:00:00Z</cp:lastPrinted>
  <dcterms:created xsi:type="dcterms:W3CDTF">2022-07-27T13:43:00Z</dcterms:created>
  <dcterms:modified xsi:type="dcterms:W3CDTF">2022-09-28T06:46:00Z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2022-03-30T10:31:29Z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a95d0c69-2041-48c5-afeb-98724b6db7fa</vt:lpwstr>
  </property>
  <property fmtid="{D5CDD505-2E9C-101B-9397-08002B2CF9AE}" pid="11" name="MSIP_Label_df1a195f-122b-42dc-a2d3-71a1903dcdac_ContentBits">
    <vt:lpwstr>1</vt:lpwstr>
  </property>
</Properties>
</file>